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Postgres COALESCE tutorial recommendation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Are you a beginner in SQL learning? Well, Vertabelo Academy is here for you - offering top notch online resources for learning the language of queries, and a whole programme for learners which is strongly focued on practice. For instance, in Postgres COALESCE...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Postgres COALESCE 101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resources offered by Vertabelo Academy help beginners start solving problems that actual data experts face on the job - it's due to the constructions of the tasks that the </w:t>
      </w:r>
      <w:r>
        <w:rPr>
          <w:rFonts w:ascii="calibri" w:hAnsi="calibri" w:eastAsia="calibri" w:cs="calibri"/>
          <w:sz w:val="24"/>
          <w:szCs w:val="24"/>
          <w:b/>
        </w:rPr>
        <w:t xml:space="preserve">Vertabelo Academy</w:t>
      </w:r>
      <w:r>
        <w:rPr>
          <w:rFonts w:ascii="calibri" w:hAnsi="calibri" w:eastAsia="calibri" w:cs="calibri"/>
          <w:sz w:val="24"/>
          <w:szCs w:val="24"/>
        </w:rPr>
        <w:t xml:space="preserve"> SQL courses are comprised of, and the use of real life databases.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 top of that, we run a blog, where useful tips, like </w:t>
      </w:r>
      <w:r>
        <w:rPr>
          <w:rFonts w:ascii="calibri" w:hAnsi="calibri" w:eastAsia="calibri" w:cs="calibri"/>
          <w:sz w:val="24"/>
          <w:szCs w:val="24"/>
          <w:b/>
        </w:rPr>
        <w:t xml:space="preserve">Postgres COALESCE</w:t>
      </w:r>
      <w:r>
        <w:rPr>
          <w:rFonts w:ascii="calibri" w:hAnsi="calibri" w:eastAsia="calibri" w:cs="calibri"/>
          <w:sz w:val="24"/>
          <w:szCs w:val="24"/>
        </w:rPr>
        <w:t xml:space="preserve"> function usage is explained, for the sake of all those who need to find a way to deal with null conraining records in their current databases - - be it for the sake of a task, or for their job.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Tackle all the NULLs!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If you are looking for quick explanation of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Postgres COALESCE</w:t>
      </w:r>
      <w:r>
        <w:rPr>
          <w:rFonts w:ascii="calibri" w:hAnsi="calibri" w:eastAsia="calibri" w:cs="calibri"/>
          <w:sz w:val="24"/>
          <w:szCs w:val="24"/>
        </w:rPr>
        <w:t xml:space="preserve">, go see our blog post, dedicated to cover this topic, and if you are looking for a holistically prepared learning opprotunity and tools, see the Vertabelo Academy homepage, and all: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academy.vertabelo.com/blog/how-to-tackle-nulls-coalesce-function/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ademy.vertabelo.com/blog/how-to-tackle-nulls-coalesce-function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2024-05-01T15:48:20+02:00</dcterms:created>
  <dcterms:modified xsi:type="dcterms:W3CDTF">2024-05-01T15:48:20+02:00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